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7A" w:rsidRPr="005153ED" w:rsidRDefault="0003607A" w:rsidP="000360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24"/>
          <w:szCs w:val="24"/>
        </w:rPr>
      </w:pPr>
      <w:bookmarkStart w:id="0" w:name="_GoBack"/>
      <w:bookmarkEnd w:id="0"/>
      <w:r w:rsidRPr="005153ED">
        <w:rPr>
          <w:rFonts w:ascii="Georgia" w:hAnsi="Georgia" w:cs="Georgia"/>
          <w:b/>
          <w:sz w:val="24"/>
          <w:szCs w:val="24"/>
        </w:rPr>
        <w:t>DPLA Board of Directors Call</w:t>
      </w:r>
      <w:r w:rsidR="006459CE">
        <w:rPr>
          <w:rFonts w:ascii="Georgia" w:hAnsi="Georgia" w:cs="Georgia"/>
          <w:b/>
          <w:sz w:val="24"/>
          <w:szCs w:val="24"/>
        </w:rPr>
        <w:t>: Internal Version</w:t>
      </w:r>
    </w:p>
    <w:p w:rsidR="0003607A" w:rsidRDefault="0003607A" w:rsidP="000360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March 11, 2013: 4:00 PM EST</w:t>
      </w:r>
    </w:p>
    <w:p w:rsidR="007F1091" w:rsidRDefault="007F1091" w:rsidP="000360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764B20" w:rsidRDefault="00764B20" w:rsidP="0003607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24"/>
          <w:szCs w:val="24"/>
        </w:rPr>
      </w:pPr>
    </w:p>
    <w:p w:rsidR="004E49F9" w:rsidRPr="004E49F9" w:rsidRDefault="004E49F9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E49F9">
        <w:rPr>
          <w:rFonts w:ascii="Georgia" w:hAnsi="Georgia" w:cs="Georgia"/>
          <w:b/>
          <w:sz w:val="24"/>
          <w:szCs w:val="24"/>
        </w:rPr>
        <w:t>Participating Board members</w:t>
      </w:r>
      <w:r w:rsidRPr="004E49F9">
        <w:rPr>
          <w:rFonts w:ascii="Georgia" w:hAnsi="Georgia" w:cs="Georgia"/>
          <w:sz w:val="24"/>
          <w:szCs w:val="24"/>
        </w:rPr>
        <w:t>: John Palfrey (President), Cathy Casserly (Treasurer), Luis Herrera</w:t>
      </w:r>
      <w:r>
        <w:rPr>
          <w:rFonts w:ascii="Georgia" w:hAnsi="Georgia" w:cs="Georgia"/>
          <w:sz w:val="24"/>
          <w:szCs w:val="24"/>
        </w:rPr>
        <w:t xml:space="preserve"> [</w:t>
      </w:r>
      <w:r w:rsidRPr="00C0271A">
        <w:rPr>
          <w:rFonts w:ascii="Georgia" w:hAnsi="Georgia" w:cs="Georgia"/>
          <w:i/>
          <w:sz w:val="24"/>
          <w:szCs w:val="24"/>
        </w:rPr>
        <w:t>absent: Paul Courant, Laura DeBonis (Secretary)</w:t>
      </w:r>
      <w:r w:rsidRPr="004828EC">
        <w:rPr>
          <w:rFonts w:ascii="Georgia" w:hAnsi="Georgia" w:cs="Georgia"/>
          <w:sz w:val="24"/>
          <w:szCs w:val="24"/>
        </w:rPr>
        <w:t>]</w:t>
      </w:r>
    </w:p>
    <w:p w:rsidR="004E49F9" w:rsidRPr="004E49F9" w:rsidRDefault="004E49F9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4E49F9" w:rsidRDefault="004E49F9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4E49F9">
        <w:rPr>
          <w:rFonts w:ascii="Georgia" w:hAnsi="Georgia" w:cs="Georgia"/>
          <w:b/>
          <w:sz w:val="24"/>
          <w:szCs w:val="24"/>
        </w:rPr>
        <w:t>Additional Participants</w:t>
      </w:r>
      <w:r w:rsidRPr="004E49F9">
        <w:rPr>
          <w:rFonts w:ascii="Georgia" w:hAnsi="Georgia" w:cs="Georgia"/>
          <w:sz w:val="24"/>
          <w:szCs w:val="24"/>
        </w:rPr>
        <w:t xml:space="preserve">: </w:t>
      </w:r>
      <w:r>
        <w:rPr>
          <w:rFonts w:ascii="Georgia" w:hAnsi="Georgia" w:cs="Georgia"/>
          <w:sz w:val="24"/>
          <w:szCs w:val="24"/>
        </w:rPr>
        <w:t xml:space="preserve">Dan Cohen (DPLA Executive Director), </w:t>
      </w:r>
      <w:r w:rsidRPr="004E49F9">
        <w:rPr>
          <w:rFonts w:ascii="Georgia" w:hAnsi="Georgia" w:cs="Georgia"/>
          <w:sz w:val="24"/>
          <w:szCs w:val="24"/>
        </w:rPr>
        <w:t xml:space="preserve">Rebekah Heacock (DPLA Secretariat), Kenny Whitebloom (DPLA Secretariat), </w:t>
      </w:r>
      <w:r>
        <w:rPr>
          <w:rFonts w:ascii="Georgia" w:hAnsi="Georgia" w:cs="Georgia"/>
          <w:sz w:val="24"/>
          <w:szCs w:val="24"/>
        </w:rPr>
        <w:t>Maura Marx (DPLA Secretariat)</w:t>
      </w:r>
    </w:p>
    <w:p w:rsidR="005C4664" w:rsidRDefault="005C4664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392495" w:rsidRDefault="00392495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392495" w:rsidRPr="00392495" w:rsidRDefault="00392495" w:rsidP="004E49F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INTRODUCTION</w:t>
      </w:r>
    </w:p>
    <w:p w:rsidR="004E49F9" w:rsidRDefault="004E49F9" w:rsidP="005468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64B20" w:rsidRDefault="0068325C" w:rsidP="005468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John Palfrey</w:t>
      </w:r>
      <w:r w:rsidR="004E6997">
        <w:rPr>
          <w:rFonts w:ascii="Georgia" w:hAnsi="Georgia" w:cs="Georgia"/>
          <w:sz w:val="24"/>
          <w:szCs w:val="24"/>
        </w:rPr>
        <w:t xml:space="preserve"> welcomed Dan Cohen, founding Executive Director of the DPLA, and c</w:t>
      </w:r>
      <w:r w:rsidR="0054688D">
        <w:rPr>
          <w:rFonts w:ascii="Georgia" w:hAnsi="Georgia" w:cs="Georgia"/>
          <w:sz w:val="24"/>
          <w:szCs w:val="24"/>
        </w:rPr>
        <w:t>ommenced the call at 4:03 PM</w:t>
      </w:r>
      <w:r>
        <w:rPr>
          <w:rFonts w:ascii="Georgia" w:hAnsi="Georgia" w:cs="Georgia"/>
          <w:sz w:val="24"/>
          <w:szCs w:val="24"/>
        </w:rPr>
        <w:t xml:space="preserve"> EST</w:t>
      </w:r>
      <w:r w:rsidR="0054688D">
        <w:rPr>
          <w:rFonts w:ascii="Georgia" w:hAnsi="Georgia" w:cs="Georgia"/>
          <w:sz w:val="24"/>
          <w:szCs w:val="24"/>
        </w:rPr>
        <w:t xml:space="preserve">. </w:t>
      </w:r>
      <w:r w:rsidR="004E6997">
        <w:rPr>
          <w:rFonts w:ascii="Georgia" w:hAnsi="Georgia" w:cs="Georgia"/>
          <w:sz w:val="24"/>
          <w:szCs w:val="24"/>
        </w:rPr>
        <w:t>Palfrey explained the general structure of</w:t>
      </w:r>
      <w:r w:rsidR="007F1091">
        <w:rPr>
          <w:rFonts w:ascii="Georgia" w:hAnsi="Georgia" w:cs="Georgia"/>
          <w:sz w:val="24"/>
          <w:szCs w:val="24"/>
        </w:rPr>
        <w:t xml:space="preserve"> past</w:t>
      </w:r>
      <w:r w:rsidR="004E6997">
        <w:rPr>
          <w:rFonts w:ascii="Georgia" w:hAnsi="Georgia" w:cs="Georgia"/>
          <w:sz w:val="24"/>
          <w:szCs w:val="24"/>
        </w:rPr>
        <w:t xml:space="preserve"> Board calls and reviewed the </w:t>
      </w:r>
      <w:r>
        <w:rPr>
          <w:rFonts w:ascii="Georgia" w:hAnsi="Georgia" w:cs="Georgia"/>
          <w:sz w:val="24"/>
          <w:szCs w:val="24"/>
        </w:rPr>
        <w:t>items on the agenda</w:t>
      </w:r>
      <w:r w:rsidR="004E6997">
        <w:rPr>
          <w:rFonts w:ascii="Georgia" w:hAnsi="Georgia" w:cs="Georgia"/>
          <w:sz w:val="24"/>
          <w:szCs w:val="24"/>
        </w:rPr>
        <w:t xml:space="preserve">. </w:t>
      </w:r>
    </w:p>
    <w:p w:rsidR="007F1091" w:rsidRDefault="007F1091" w:rsidP="0054688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64B20" w:rsidRDefault="00764B20" w:rsidP="00764B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656575" w:rsidRPr="00736AB4" w:rsidRDefault="004E6997" w:rsidP="0065657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736AB4">
        <w:rPr>
          <w:rFonts w:ascii="Georgia" w:hAnsi="Georgia" w:cs="Georgia"/>
          <w:b/>
          <w:sz w:val="24"/>
          <w:szCs w:val="24"/>
        </w:rPr>
        <w:t>CHARTER AND BYLAWS</w:t>
      </w:r>
    </w:p>
    <w:p w:rsidR="00656575" w:rsidRDefault="00656575" w:rsidP="0065657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3936" w:rsidRDefault="00656575" w:rsidP="005C466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The DPLA, Inc. was formed in Fall 2012. Palfrey </w:t>
      </w:r>
      <w:r w:rsidR="00B27F7C">
        <w:rPr>
          <w:rFonts w:ascii="Georgia" w:hAnsi="Georgia" w:cs="Georgia"/>
          <w:sz w:val="24"/>
          <w:szCs w:val="24"/>
        </w:rPr>
        <w:t>explained that at that time</w:t>
      </w:r>
      <w:r>
        <w:rPr>
          <w:rFonts w:ascii="Georgia" w:hAnsi="Georgia" w:cs="Georgia"/>
          <w:sz w:val="24"/>
          <w:szCs w:val="24"/>
        </w:rPr>
        <w:t xml:space="preserve"> the DPLA decided to generate a fairly standard </w:t>
      </w:r>
      <w:hyperlink r:id="rId7" w:history="1">
        <w:r w:rsidRPr="005C4664">
          <w:rPr>
            <w:rStyle w:val="Hyperlink"/>
            <w:rFonts w:ascii="Georgia" w:hAnsi="Georgia" w:cs="Georgia"/>
            <w:sz w:val="24"/>
            <w:szCs w:val="24"/>
          </w:rPr>
          <w:t>charter</w:t>
        </w:r>
      </w:hyperlink>
      <w:r>
        <w:rPr>
          <w:rFonts w:ascii="Georgia" w:hAnsi="Georgia" w:cs="Georgia"/>
          <w:sz w:val="24"/>
          <w:szCs w:val="24"/>
        </w:rPr>
        <w:t xml:space="preserve"> and </w:t>
      </w:r>
      <w:hyperlink r:id="rId8" w:history="1">
        <w:r w:rsidRPr="005C4664">
          <w:rPr>
            <w:rStyle w:val="Hyperlink"/>
            <w:rFonts w:ascii="Georgia" w:hAnsi="Georgia" w:cs="Georgia"/>
            <w:sz w:val="24"/>
            <w:szCs w:val="24"/>
          </w:rPr>
          <w:t>bylaws</w:t>
        </w:r>
      </w:hyperlink>
      <w:r>
        <w:rPr>
          <w:rFonts w:ascii="Georgia" w:hAnsi="Georgia" w:cs="Georgia"/>
          <w:sz w:val="24"/>
          <w:szCs w:val="24"/>
        </w:rPr>
        <w:t xml:space="preserve">, </w:t>
      </w:r>
      <w:r w:rsidR="00B27F7C">
        <w:rPr>
          <w:rFonts w:ascii="Georgia" w:hAnsi="Georgia" w:cs="Georgia"/>
          <w:sz w:val="24"/>
          <w:szCs w:val="24"/>
        </w:rPr>
        <w:t xml:space="preserve">with the idea being that it would </w:t>
      </w:r>
      <w:r>
        <w:rPr>
          <w:rFonts w:ascii="Georgia" w:hAnsi="Georgia" w:cs="Georgia"/>
          <w:sz w:val="24"/>
          <w:szCs w:val="24"/>
        </w:rPr>
        <w:t xml:space="preserve">open </w:t>
      </w:r>
      <w:r w:rsidR="00B27F7C">
        <w:rPr>
          <w:rFonts w:ascii="Georgia" w:hAnsi="Georgia" w:cs="Georgia"/>
          <w:sz w:val="24"/>
          <w:szCs w:val="24"/>
        </w:rPr>
        <w:t>them</w:t>
      </w:r>
      <w:r>
        <w:rPr>
          <w:rFonts w:ascii="Georgia" w:hAnsi="Georgia" w:cs="Georgia"/>
          <w:sz w:val="24"/>
          <w:szCs w:val="24"/>
        </w:rPr>
        <w:t xml:space="preserve"> up for extended public comment</w:t>
      </w:r>
      <w:r w:rsidR="004A3E8F">
        <w:rPr>
          <w:rFonts w:ascii="Georgia" w:hAnsi="Georgia" w:cs="Georgia"/>
          <w:sz w:val="24"/>
          <w:szCs w:val="24"/>
        </w:rPr>
        <w:t>.  A</w:t>
      </w:r>
      <w:r>
        <w:rPr>
          <w:rFonts w:ascii="Georgia" w:hAnsi="Georgia" w:cs="Georgia"/>
          <w:sz w:val="24"/>
          <w:szCs w:val="24"/>
        </w:rPr>
        <w:t>s the new organization grew, the Board, Executive Director, and others would make a number of adjustments to bring the</w:t>
      </w:r>
      <w:r w:rsidR="004A3E8F">
        <w:rPr>
          <w:rFonts w:ascii="Georgia" w:hAnsi="Georgia" w:cs="Georgia"/>
          <w:sz w:val="24"/>
          <w:szCs w:val="24"/>
        </w:rPr>
        <w:t xml:space="preserve"> documents</w:t>
      </w:r>
      <w:r>
        <w:rPr>
          <w:rFonts w:ascii="Georgia" w:hAnsi="Georgia" w:cs="Georgia"/>
          <w:sz w:val="24"/>
          <w:szCs w:val="24"/>
        </w:rPr>
        <w:t xml:space="preserve"> more in</w:t>
      </w:r>
      <w:r w:rsidR="004A3E8F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line with the spirit of the </w:t>
      </w:r>
      <w:r w:rsidR="00B27F7C">
        <w:rPr>
          <w:rFonts w:ascii="Georgia" w:hAnsi="Georgia" w:cs="Georgia"/>
          <w:sz w:val="24"/>
          <w:szCs w:val="24"/>
        </w:rPr>
        <w:t>DPLA</w:t>
      </w:r>
      <w:r>
        <w:rPr>
          <w:rFonts w:ascii="Georgia" w:hAnsi="Georgia" w:cs="Georgia"/>
          <w:sz w:val="24"/>
          <w:szCs w:val="24"/>
        </w:rPr>
        <w:t xml:space="preserve">. Over the coming weeks and months, the DPLA will update these two documents to reflect suggested edits from the Governance workstream, the Board, </w:t>
      </w:r>
      <w:r w:rsidR="00755FBA">
        <w:rPr>
          <w:rFonts w:ascii="Georgia" w:hAnsi="Georgia" w:cs="Georgia"/>
          <w:sz w:val="24"/>
          <w:szCs w:val="24"/>
        </w:rPr>
        <w:t xml:space="preserve">DPLA staff, </w:t>
      </w:r>
      <w:r>
        <w:rPr>
          <w:rFonts w:ascii="Georgia" w:hAnsi="Georgia" w:cs="Georgia"/>
          <w:sz w:val="24"/>
          <w:szCs w:val="24"/>
        </w:rPr>
        <w:t>and members of the public who commented on the public copies.</w:t>
      </w:r>
    </w:p>
    <w:p w:rsidR="001D3936" w:rsidRDefault="001D3936" w:rsidP="001D39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1D3936" w:rsidRDefault="001D3936" w:rsidP="001D39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Director Cathy Casserly discussed the </w:t>
      </w:r>
      <w:r w:rsidR="00377757">
        <w:rPr>
          <w:rFonts w:ascii="Georgia" w:hAnsi="Georgia" w:cs="Georgia"/>
          <w:sz w:val="24"/>
          <w:szCs w:val="24"/>
        </w:rPr>
        <w:t>staggering of Board terms</w:t>
      </w:r>
      <w:r w:rsidR="004A3E8F">
        <w:rPr>
          <w:rFonts w:ascii="Georgia" w:hAnsi="Georgia" w:cs="Georgia"/>
          <w:sz w:val="24"/>
          <w:szCs w:val="24"/>
        </w:rPr>
        <w:t>, noting</w:t>
      </w:r>
      <w:r>
        <w:rPr>
          <w:rFonts w:ascii="Georgia" w:hAnsi="Georgia" w:cs="Georgia"/>
          <w:sz w:val="24"/>
          <w:szCs w:val="24"/>
        </w:rPr>
        <w:t xml:space="preserve"> the need for staggered terms to avoid coterminous Board appointments. </w:t>
      </w:r>
      <w:r w:rsidR="009A7ED8">
        <w:rPr>
          <w:rFonts w:ascii="Georgia" w:hAnsi="Georgia" w:cs="Georgia"/>
          <w:sz w:val="24"/>
          <w:szCs w:val="24"/>
        </w:rPr>
        <w:t xml:space="preserve">In a previous meeting, </w:t>
      </w:r>
      <w:r>
        <w:rPr>
          <w:rFonts w:ascii="Georgia" w:hAnsi="Georgia" w:cs="Georgia"/>
          <w:sz w:val="24"/>
          <w:szCs w:val="24"/>
        </w:rPr>
        <w:t>Palfrey</w:t>
      </w:r>
      <w:r w:rsidR="00377757">
        <w:rPr>
          <w:rFonts w:ascii="Georgia" w:hAnsi="Georgia" w:cs="Georgia"/>
          <w:sz w:val="24"/>
          <w:szCs w:val="24"/>
        </w:rPr>
        <w:t xml:space="preserve"> and </w:t>
      </w:r>
      <w:r w:rsidR="002D0E1B">
        <w:rPr>
          <w:rFonts w:ascii="Georgia" w:hAnsi="Georgia" w:cs="Georgia"/>
          <w:sz w:val="24"/>
          <w:szCs w:val="24"/>
        </w:rPr>
        <w:t xml:space="preserve">Director Paul Courant </w:t>
      </w:r>
      <w:r w:rsidR="00377757">
        <w:rPr>
          <w:rFonts w:ascii="Georgia" w:hAnsi="Georgia" w:cs="Georgia"/>
          <w:sz w:val="24"/>
          <w:szCs w:val="24"/>
        </w:rPr>
        <w:t xml:space="preserve">volunteered to </w:t>
      </w:r>
      <w:r>
        <w:rPr>
          <w:rFonts w:ascii="Georgia" w:hAnsi="Georgia" w:cs="Georgia"/>
          <w:sz w:val="24"/>
          <w:szCs w:val="24"/>
        </w:rPr>
        <w:t>serve</w:t>
      </w:r>
      <w:r w:rsidR="00377757">
        <w:rPr>
          <w:rFonts w:ascii="Georgia" w:hAnsi="Georgia" w:cs="Georgia"/>
          <w:sz w:val="24"/>
          <w:szCs w:val="24"/>
        </w:rPr>
        <w:t xml:space="preserve"> shorter terms, if needed. </w:t>
      </w:r>
    </w:p>
    <w:p w:rsidR="001D3936" w:rsidRDefault="001D3936" w:rsidP="001D39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36AB4" w:rsidRDefault="001D3936" w:rsidP="001D39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Director Luis Herrera noted</w:t>
      </w:r>
      <w:r w:rsidR="0067176E">
        <w:rPr>
          <w:rFonts w:ascii="Georgia" w:hAnsi="Georgia" w:cs="Georgia"/>
          <w:sz w:val="24"/>
          <w:szCs w:val="24"/>
        </w:rPr>
        <w:t xml:space="preserve"> that the </w:t>
      </w:r>
      <w:r>
        <w:rPr>
          <w:rFonts w:ascii="Georgia" w:hAnsi="Georgia" w:cs="Georgia"/>
          <w:sz w:val="24"/>
          <w:szCs w:val="24"/>
        </w:rPr>
        <w:t>number of Board Directors</w:t>
      </w:r>
      <w:r w:rsidR="00CB6B54">
        <w:rPr>
          <w:rFonts w:ascii="Georgia" w:hAnsi="Georgia" w:cs="Georgia"/>
          <w:sz w:val="24"/>
          <w:szCs w:val="24"/>
        </w:rPr>
        <w:t xml:space="preserve"> as enumerated in the bylaws</w:t>
      </w:r>
      <w:r>
        <w:rPr>
          <w:rFonts w:ascii="Georgia" w:hAnsi="Georgia" w:cs="Georgia"/>
          <w:sz w:val="24"/>
          <w:szCs w:val="24"/>
        </w:rPr>
        <w:t>—</w:t>
      </w:r>
      <w:r w:rsidR="00736AB4">
        <w:rPr>
          <w:rFonts w:ascii="Georgia" w:hAnsi="Georgia" w:cs="Georgia"/>
          <w:sz w:val="24"/>
          <w:szCs w:val="24"/>
        </w:rPr>
        <w:t xml:space="preserve">currently set at a </w:t>
      </w:r>
      <w:r>
        <w:rPr>
          <w:rFonts w:ascii="Georgia" w:hAnsi="Georgia" w:cs="Georgia"/>
          <w:sz w:val="24"/>
          <w:szCs w:val="24"/>
        </w:rPr>
        <w:t>maximum of</w:t>
      </w:r>
      <w:r w:rsidR="00736AB4">
        <w:rPr>
          <w:rFonts w:ascii="Georgia" w:hAnsi="Georgia" w:cs="Georgia"/>
          <w:sz w:val="24"/>
          <w:szCs w:val="24"/>
        </w:rPr>
        <w:t xml:space="preserve"> 9 and</w:t>
      </w:r>
      <w:r w:rsidR="0067176E">
        <w:rPr>
          <w:rFonts w:ascii="Georgia" w:hAnsi="Georgia" w:cs="Georgia"/>
          <w:sz w:val="24"/>
          <w:szCs w:val="24"/>
        </w:rPr>
        <w:t xml:space="preserve"> minimum</w:t>
      </w:r>
      <w:r>
        <w:rPr>
          <w:rFonts w:ascii="Georgia" w:hAnsi="Georgia" w:cs="Georgia"/>
          <w:sz w:val="24"/>
          <w:szCs w:val="24"/>
        </w:rPr>
        <w:t xml:space="preserve"> of</w:t>
      </w:r>
      <w:r w:rsidR="0067176E">
        <w:rPr>
          <w:rFonts w:ascii="Georgia" w:hAnsi="Georgia" w:cs="Georgia"/>
          <w:sz w:val="24"/>
          <w:szCs w:val="24"/>
        </w:rPr>
        <w:t xml:space="preserve"> 3</w:t>
      </w:r>
      <w:r>
        <w:rPr>
          <w:rFonts w:ascii="Georgia" w:hAnsi="Georgia" w:cs="Georgia"/>
          <w:sz w:val="24"/>
          <w:szCs w:val="24"/>
        </w:rPr>
        <w:t>—</w:t>
      </w:r>
      <w:r w:rsidR="0067176E">
        <w:rPr>
          <w:rFonts w:ascii="Georgia" w:hAnsi="Georgia" w:cs="Georgia"/>
          <w:sz w:val="24"/>
          <w:szCs w:val="24"/>
        </w:rPr>
        <w:t xml:space="preserve">was </w:t>
      </w:r>
      <w:r w:rsidR="00CB6B54">
        <w:rPr>
          <w:rFonts w:ascii="Georgia" w:hAnsi="Georgia" w:cs="Georgia"/>
          <w:sz w:val="24"/>
          <w:szCs w:val="24"/>
        </w:rPr>
        <w:t>worth revising</w:t>
      </w:r>
      <w:r w:rsidR="0067176E">
        <w:rPr>
          <w:rFonts w:ascii="Georgia" w:hAnsi="Georgia" w:cs="Georgia"/>
          <w:sz w:val="24"/>
          <w:szCs w:val="24"/>
        </w:rPr>
        <w:t xml:space="preserve">. </w:t>
      </w:r>
      <w:r w:rsidR="00736AB4">
        <w:rPr>
          <w:rFonts w:ascii="Georgia" w:hAnsi="Georgia" w:cs="Georgia"/>
          <w:sz w:val="24"/>
          <w:szCs w:val="24"/>
        </w:rPr>
        <w:t>The Board discussed the importance of group size and the need to strike an appropriate balance</w:t>
      </w:r>
      <w:r w:rsidR="00CD3934">
        <w:rPr>
          <w:rFonts w:ascii="Georgia" w:hAnsi="Georgia" w:cs="Georgia"/>
          <w:sz w:val="24"/>
          <w:szCs w:val="24"/>
        </w:rPr>
        <w:t xml:space="preserve"> between size and diversity of background</w:t>
      </w:r>
      <w:r w:rsidR="00736AB4">
        <w:rPr>
          <w:rFonts w:ascii="Georgia" w:hAnsi="Georgia" w:cs="Georgia"/>
          <w:sz w:val="24"/>
          <w:szCs w:val="24"/>
        </w:rPr>
        <w:t xml:space="preserve">. Herrera said that 9 Directors would not give </w:t>
      </w:r>
      <w:r w:rsidR="00CD3934">
        <w:rPr>
          <w:rFonts w:ascii="Georgia" w:hAnsi="Georgia" w:cs="Georgia"/>
          <w:sz w:val="24"/>
          <w:szCs w:val="24"/>
        </w:rPr>
        <w:t xml:space="preserve">the Board much flexibility and that </w:t>
      </w:r>
      <w:r w:rsidR="00736AB4">
        <w:rPr>
          <w:rFonts w:ascii="Georgia" w:hAnsi="Georgia" w:cs="Georgia"/>
          <w:sz w:val="24"/>
          <w:szCs w:val="24"/>
        </w:rPr>
        <w:t>the 3 person minimum was too low. Casserl</w:t>
      </w:r>
      <w:r w:rsidR="009344B2">
        <w:rPr>
          <w:rFonts w:ascii="Georgia" w:hAnsi="Georgia" w:cs="Georgia"/>
          <w:sz w:val="24"/>
          <w:szCs w:val="24"/>
        </w:rPr>
        <w:t xml:space="preserve">y suggested implementing ranges, </w:t>
      </w:r>
      <w:r w:rsidR="00CD3934">
        <w:rPr>
          <w:rFonts w:ascii="Georgia" w:hAnsi="Georgia" w:cs="Georgia"/>
          <w:sz w:val="24"/>
          <w:szCs w:val="24"/>
        </w:rPr>
        <w:t xml:space="preserve">with 5 – 7 Directors on the low end and 10 – 12 Directors on the high end. </w:t>
      </w:r>
      <w:r w:rsidR="00DD72E3">
        <w:rPr>
          <w:rFonts w:ascii="Georgia" w:hAnsi="Georgia" w:cs="Georgia"/>
          <w:sz w:val="24"/>
          <w:szCs w:val="24"/>
        </w:rPr>
        <w:t>Herrera concurred that the range would provide enough flexibility.</w:t>
      </w:r>
    </w:p>
    <w:p w:rsidR="00DD72E3" w:rsidRDefault="00DD72E3" w:rsidP="001D393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2636A9" w:rsidRDefault="00DD72E3" w:rsidP="002636A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Palfrey asked Dan Cohen what his preference was in terms of Board size. While Cohen deferred to the Board’s judgment on this matter, he said that he would prefer a leaner Board that could move quickly</w:t>
      </w:r>
      <w:r w:rsidR="009344B2">
        <w:rPr>
          <w:rFonts w:ascii="Georgia" w:hAnsi="Georgia" w:cs="Georgia"/>
          <w:sz w:val="24"/>
          <w:szCs w:val="24"/>
        </w:rPr>
        <w:t>,</w:t>
      </w:r>
      <w:r>
        <w:rPr>
          <w:rFonts w:ascii="Georgia" w:hAnsi="Georgia" w:cs="Georgia"/>
          <w:sz w:val="24"/>
          <w:szCs w:val="24"/>
        </w:rPr>
        <w:t xml:space="preserve"> and with which he could communicate news and proposals easily. </w:t>
      </w:r>
      <w:r w:rsidR="00440DDC">
        <w:rPr>
          <w:rFonts w:ascii="Georgia" w:hAnsi="Georgia" w:cs="Georgia"/>
          <w:sz w:val="24"/>
          <w:szCs w:val="24"/>
        </w:rPr>
        <w:t xml:space="preserve">The Advisory Board alleviates some of </w:t>
      </w:r>
      <w:r w:rsidR="009344B2">
        <w:rPr>
          <w:rFonts w:ascii="Georgia" w:hAnsi="Georgia" w:cs="Georgia"/>
          <w:sz w:val="24"/>
          <w:szCs w:val="24"/>
        </w:rPr>
        <w:t>the size issues</w:t>
      </w:r>
      <w:r w:rsidR="00440DDC">
        <w:rPr>
          <w:rFonts w:ascii="Georgia" w:hAnsi="Georgia" w:cs="Georgia"/>
          <w:sz w:val="24"/>
          <w:szCs w:val="24"/>
        </w:rPr>
        <w:t>, he pointed out, but there is always a need to get a diversity of perspective</w:t>
      </w:r>
      <w:r w:rsidR="004A2DC5">
        <w:rPr>
          <w:rFonts w:ascii="Georgia" w:hAnsi="Georgia" w:cs="Georgia"/>
          <w:sz w:val="24"/>
          <w:szCs w:val="24"/>
        </w:rPr>
        <w:t xml:space="preserve"> with regard to governance</w:t>
      </w:r>
      <w:r w:rsidR="00440DDC">
        <w:rPr>
          <w:rFonts w:ascii="Georgia" w:hAnsi="Georgia" w:cs="Georgia"/>
          <w:sz w:val="24"/>
          <w:szCs w:val="24"/>
        </w:rPr>
        <w:t xml:space="preserve">. </w:t>
      </w:r>
      <w:r w:rsidR="0007168A">
        <w:rPr>
          <w:rFonts w:ascii="Georgia" w:hAnsi="Georgia" w:cs="Georgia"/>
          <w:sz w:val="24"/>
          <w:szCs w:val="24"/>
        </w:rPr>
        <w:t>Cohen said a Board above 15 members would be undesirable.</w:t>
      </w:r>
    </w:p>
    <w:p w:rsidR="002636A9" w:rsidRDefault="002636A9" w:rsidP="002636A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D7E4F" w:rsidRDefault="002636A9" w:rsidP="002636A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Palfrey </w:t>
      </w:r>
      <w:r w:rsidR="00023938">
        <w:rPr>
          <w:rFonts w:ascii="Georgia" w:hAnsi="Georgia" w:cs="Georgia"/>
          <w:sz w:val="24"/>
          <w:szCs w:val="24"/>
        </w:rPr>
        <w:t>concluded by stating that the process of</w:t>
      </w:r>
      <w:r w:rsidR="00D6340C">
        <w:rPr>
          <w:rFonts w:ascii="Georgia" w:hAnsi="Georgia" w:cs="Georgia"/>
          <w:sz w:val="24"/>
          <w:szCs w:val="24"/>
        </w:rPr>
        <w:t xml:space="preserve"> updating the documents wouldn’t likely take too long</w:t>
      </w:r>
      <w:r w:rsidR="00D84142">
        <w:rPr>
          <w:rFonts w:ascii="Georgia" w:hAnsi="Georgia" w:cs="Georgia"/>
          <w:sz w:val="24"/>
          <w:szCs w:val="24"/>
        </w:rPr>
        <w:t xml:space="preserve"> </w:t>
      </w:r>
      <w:r w:rsidR="00D6340C">
        <w:rPr>
          <w:rFonts w:ascii="Georgia" w:hAnsi="Georgia" w:cs="Georgia"/>
          <w:sz w:val="24"/>
          <w:szCs w:val="24"/>
        </w:rPr>
        <w:t>based on these and other comments.</w:t>
      </w:r>
    </w:p>
    <w:p w:rsidR="00764B20" w:rsidRDefault="00764B20" w:rsidP="00764B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6340C" w:rsidRDefault="00D6340C" w:rsidP="00764B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F53D4B" w:rsidRDefault="00D6340C" w:rsidP="00F53D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REVISED METADATA POLICY</w:t>
      </w:r>
    </w:p>
    <w:p w:rsidR="00F53D4B" w:rsidRDefault="00F53D4B" w:rsidP="00F53D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54688D" w:rsidRDefault="00F53D4B" w:rsidP="00F53D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The DPLA </w:t>
      </w:r>
      <w:r w:rsidR="00950B23">
        <w:rPr>
          <w:rFonts w:ascii="Georgia" w:hAnsi="Georgia" w:cs="Georgia"/>
          <w:sz w:val="24"/>
          <w:szCs w:val="24"/>
        </w:rPr>
        <w:t xml:space="preserve">Secretariat, in coordination with the Berkman Center for Internet &amp; Society Cyberlaw Clinic, </w:t>
      </w:r>
      <w:r>
        <w:rPr>
          <w:rFonts w:ascii="Georgia" w:hAnsi="Georgia" w:cs="Georgia"/>
          <w:sz w:val="24"/>
          <w:szCs w:val="24"/>
        </w:rPr>
        <w:t>is currently drafting a metadata policy statement</w:t>
      </w:r>
      <w:r w:rsidR="00DD6BEB">
        <w:rPr>
          <w:rFonts w:ascii="Georgia" w:hAnsi="Georgia" w:cs="Georgia"/>
          <w:sz w:val="24"/>
          <w:szCs w:val="24"/>
        </w:rPr>
        <w:t xml:space="preserve"> for the DPLA. P</w:t>
      </w:r>
      <w:r>
        <w:rPr>
          <w:rFonts w:ascii="Georgia" w:hAnsi="Georgia" w:cs="Georgia"/>
          <w:sz w:val="24"/>
          <w:szCs w:val="24"/>
        </w:rPr>
        <w:t xml:space="preserve">revious incarnations of the document have been discussed during </w:t>
      </w:r>
      <w:r w:rsidR="009344B2">
        <w:rPr>
          <w:rFonts w:ascii="Georgia" w:hAnsi="Georgia" w:cs="Georgia"/>
          <w:sz w:val="24"/>
          <w:szCs w:val="24"/>
        </w:rPr>
        <w:t>past</w:t>
      </w:r>
      <w:r>
        <w:rPr>
          <w:rFonts w:ascii="Georgia" w:hAnsi="Georgia" w:cs="Georgia"/>
          <w:sz w:val="24"/>
          <w:szCs w:val="24"/>
        </w:rPr>
        <w:t xml:space="preserve"> Board meetings. </w:t>
      </w:r>
    </w:p>
    <w:p w:rsidR="00F53D4B" w:rsidRDefault="00F53D4B" w:rsidP="00F53D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53D4B" w:rsidRDefault="00F53D4B" w:rsidP="00DD6B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In the </w:t>
      </w:r>
      <w:hyperlink r:id="rId9" w:history="1">
        <w:r w:rsidRPr="00DD6BEB">
          <w:rPr>
            <w:rStyle w:val="Hyperlink"/>
            <w:rFonts w:ascii="Georgia" w:hAnsi="Georgia" w:cs="Georgia"/>
            <w:sz w:val="24"/>
            <w:szCs w:val="24"/>
          </w:rPr>
          <w:t>revised policy</w:t>
        </w:r>
      </w:hyperlink>
      <w:r>
        <w:rPr>
          <w:rFonts w:ascii="Georgia" w:hAnsi="Georgia" w:cs="Georgia"/>
          <w:sz w:val="24"/>
          <w:szCs w:val="24"/>
        </w:rPr>
        <w:t xml:space="preserve">, the DPLA states that </w:t>
      </w:r>
      <w:r w:rsidR="006F6AD5">
        <w:rPr>
          <w:rFonts w:ascii="Georgia" w:hAnsi="Georgia" w:cs="Georgia"/>
          <w:sz w:val="24"/>
          <w:szCs w:val="24"/>
        </w:rPr>
        <w:t xml:space="preserve">in those instances in which copyright </w:t>
      </w:r>
      <w:r w:rsidR="006611ED">
        <w:rPr>
          <w:rFonts w:ascii="Georgia" w:hAnsi="Georgia" w:cs="Georgia"/>
          <w:sz w:val="24"/>
          <w:szCs w:val="24"/>
        </w:rPr>
        <w:t xml:space="preserve">may protect </w:t>
      </w:r>
      <w:r w:rsidR="006F6AD5">
        <w:rPr>
          <w:rFonts w:ascii="Georgia" w:hAnsi="Georgia" w:cs="Georgia"/>
          <w:sz w:val="24"/>
          <w:szCs w:val="24"/>
        </w:rPr>
        <w:t>the metadata in question, the DPLA and its partners have decided to</w:t>
      </w:r>
      <w:r>
        <w:rPr>
          <w:rFonts w:ascii="Georgia" w:hAnsi="Georgia" w:cs="Georgia"/>
          <w:sz w:val="24"/>
          <w:szCs w:val="24"/>
        </w:rPr>
        <w:t xml:space="preserve"> </w:t>
      </w:r>
      <w:r w:rsidR="00972500">
        <w:rPr>
          <w:rFonts w:ascii="Georgia" w:hAnsi="Georgia" w:cs="Georgia"/>
          <w:sz w:val="24"/>
          <w:szCs w:val="24"/>
        </w:rPr>
        <w:t>dedicate</w:t>
      </w:r>
      <w:r w:rsidRPr="00F53D4B">
        <w:rPr>
          <w:rFonts w:ascii="Georgia" w:hAnsi="Georgia" w:cs="Georgia"/>
          <w:sz w:val="24"/>
          <w:szCs w:val="24"/>
        </w:rPr>
        <w:t xml:space="preserve"> </w:t>
      </w:r>
      <w:r w:rsidR="006A583F">
        <w:rPr>
          <w:rFonts w:ascii="Georgia" w:hAnsi="Georgia" w:cs="Georgia"/>
          <w:sz w:val="24"/>
          <w:szCs w:val="24"/>
        </w:rPr>
        <w:t>it</w:t>
      </w:r>
      <w:r w:rsidR="00E34820">
        <w:rPr>
          <w:rFonts w:ascii="Georgia" w:hAnsi="Georgia" w:cs="Georgia"/>
          <w:sz w:val="24"/>
          <w:szCs w:val="24"/>
        </w:rPr>
        <w:t xml:space="preserve"> to</w:t>
      </w:r>
      <w:r w:rsidRPr="00F53D4B">
        <w:rPr>
          <w:rFonts w:ascii="Georgia" w:hAnsi="Georgia" w:cs="Georgia"/>
          <w:sz w:val="24"/>
          <w:szCs w:val="24"/>
        </w:rPr>
        <w:t xml:space="preserve"> the public domain pursuant to a </w:t>
      </w:r>
      <w:r w:rsidR="004A3E8F">
        <w:rPr>
          <w:rFonts w:ascii="Georgia" w:hAnsi="Georgia" w:cs="Georgia"/>
          <w:sz w:val="24"/>
          <w:szCs w:val="24"/>
        </w:rPr>
        <w:t>“</w:t>
      </w:r>
      <w:hyperlink r:id="rId10" w:history="1">
        <w:r w:rsidRPr="00F53D4B">
          <w:rPr>
            <w:rStyle w:val="Hyperlink"/>
            <w:rFonts w:ascii="Georgia" w:hAnsi="Georgia" w:cs="Georgia"/>
            <w:sz w:val="24"/>
            <w:szCs w:val="24"/>
          </w:rPr>
          <w:t>CC0 license</w:t>
        </w:r>
      </w:hyperlink>
      <w:r>
        <w:rPr>
          <w:rFonts w:ascii="Georgia" w:hAnsi="Georgia" w:cs="Georgia"/>
          <w:sz w:val="24"/>
          <w:szCs w:val="24"/>
        </w:rPr>
        <w:t>.</w:t>
      </w:r>
      <w:r w:rsidR="004A3E8F">
        <w:rPr>
          <w:rFonts w:ascii="Georgia" w:hAnsi="Georgia" w:cs="Georgia"/>
          <w:sz w:val="24"/>
          <w:szCs w:val="24"/>
        </w:rPr>
        <w:t>”</w:t>
      </w:r>
      <w:r>
        <w:rPr>
          <w:rFonts w:ascii="Georgia" w:hAnsi="Georgia" w:cs="Georgia"/>
          <w:sz w:val="24"/>
          <w:szCs w:val="24"/>
        </w:rPr>
        <w:t xml:space="preserve"> Casserly </w:t>
      </w:r>
      <w:r w:rsidR="004A3E8F">
        <w:rPr>
          <w:rFonts w:ascii="Georgia" w:hAnsi="Georgia" w:cs="Georgia"/>
          <w:sz w:val="24"/>
          <w:szCs w:val="24"/>
        </w:rPr>
        <w:t>noted</w:t>
      </w:r>
      <w:r>
        <w:rPr>
          <w:rFonts w:ascii="Georgia" w:hAnsi="Georgia" w:cs="Georgia"/>
          <w:sz w:val="24"/>
          <w:szCs w:val="24"/>
        </w:rPr>
        <w:t xml:space="preserve"> that </w:t>
      </w:r>
      <w:r w:rsidR="004A3E8F">
        <w:rPr>
          <w:rFonts w:ascii="Georgia" w:hAnsi="Georgia" w:cs="Georgia"/>
          <w:sz w:val="24"/>
          <w:szCs w:val="24"/>
        </w:rPr>
        <w:t>Creative Commons officially used the phrase</w:t>
      </w:r>
      <w:r>
        <w:rPr>
          <w:rFonts w:ascii="Georgia" w:hAnsi="Georgia" w:cs="Georgia"/>
          <w:sz w:val="24"/>
          <w:szCs w:val="24"/>
        </w:rPr>
        <w:t xml:space="preserve"> </w:t>
      </w:r>
      <w:r w:rsidR="00393FFF">
        <w:rPr>
          <w:rFonts w:ascii="Georgia" w:hAnsi="Georgia" w:cs="Georgia"/>
          <w:sz w:val="24"/>
          <w:szCs w:val="24"/>
        </w:rPr>
        <w:t>“</w:t>
      </w:r>
      <w:r>
        <w:rPr>
          <w:rFonts w:ascii="Georgia" w:hAnsi="Georgia" w:cs="Georgia"/>
          <w:sz w:val="24"/>
          <w:szCs w:val="24"/>
        </w:rPr>
        <w:t>CCO Public Domain Dedication.</w:t>
      </w:r>
      <w:r w:rsidR="00393FFF">
        <w:rPr>
          <w:rFonts w:ascii="Georgia" w:hAnsi="Georgia" w:cs="Georgia"/>
          <w:sz w:val="24"/>
          <w:szCs w:val="24"/>
        </w:rPr>
        <w:t>”</w:t>
      </w:r>
      <w:r>
        <w:rPr>
          <w:rFonts w:ascii="Georgia" w:hAnsi="Georgia" w:cs="Georgia"/>
          <w:sz w:val="24"/>
          <w:szCs w:val="24"/>
        </w:rPr>
        <w:t xml:space="preserve"> A correction will be incorporated into the next version. </w:t>
      </w:r>
    </w:p>
    <w:p w:rsidR="00F53D4B" w:rsidRDefault="00F53D4B" w:rsidP="00F53D4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9B1B38" w:rsidRDefault="00F53D4B" w:rsidP="009B1B3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Herrera noted that he affirmatively supports section </w:t>
      </w:r>
      <w:r w:rsidR="00B97F90">
        <w:rPr>
          <w:rFonts w:ascii="Georgia" w:hAnsi="Georgia" w:cs="Georgia"/>
          <w:sz w:val="24"/>
          <w:szCs w:val="24"/>
        </w:rPr>
        <w:t>three</w:t>
      </w:r>
      <w:r>
        <w:rPr>
          <w:rFonts w:ascii="Georgia" w:hAnsi="Georgia" w:cs="Georgia"/>
          <w:sz w:val="24"/>
          <w:szCs w:val="24"/>
        </w:rPr>
        <w:t xml:space="preserve"> of the policy statement. </w:t>
      </w:r>
    </w:p>
    <w:p w:rsidR="009B1B38" w:rsidRDefault="009B1B38" w:rsidP="009B1B3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9B1B38" w:rsidRPr="009B1B38" w:rsidRDefault="003D3667" w:rsidP="009B1B3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</w:t>
      </w:r>
      <w:r w:rsidR="009B1B38">
        <w:rPr>
          <w:rFonts w:ascii="Georgia" w:hAnsi="Georgia" w:cs="Georgia"/>
          <w:sz w:val="24"/>
          <w:szCs w:val="24"/>
        </w:rPr>
        <w:t>alfrey</w:t>
      </w:r>
      <w:r>
        <w:rPr>
          <w:rFonts w:ascii="Georgia" w:hAnsi="Georgia" w:cs="Georgia"/>
          <w:sz w:val="24"/>
          <w:szCs w:val="24"/>
        </w:rPr>
        <w:t xml:space="preserve"> opened </w:t>
      </w:r>
      <w:r w:rsidR="009B1B38">
        <w:rPr>
          <w:rFonts w:ascii="Georgia" w:hAnsi="Georgia" w:cs="Georgia"/>
          <w:sz w:val="24"/>
          <w:szCs w:val="24"/>
        </w:rPr>
        <w:t xml:space="preserve">up the discussion for public comment. Cohen voiced concern that the term “raw” in the final sentence of the second </w:t>
      </w:r>
      <w:r w:rsidR="00825246">
        <w:rPr>
          <w:rFonts w:ascii="Georgia" w:hAnsi="Georgia" w:cs="Georgia"/>
          <w:sz w:val="24"/>
          <w:szCs w:val="24"/>
        </w:rPr>
        <w:t>section</w:t>
      </w:r>
      <w:r w:rsidR="009B1B38">
        <w:rPr>
          <w:rFonts w:ascii="Georgia" w:hAnsi="Georgia" w:cs="Georgia"/>
          <w:sz w:val="24"/>
          <w:szCs w:val="24"/>
        </w:rPr>
        <w:t>—</w:t>
      </w:r>
      <w:r w:rsidR="009B1B38">
        <w:rPr>
          <w:rFonts w:ascii="Arial" w:eastAsia="Times New Roman" w:hAnsi="Arial" w:cs="Arial"/>
        </w:rPr>
        <w:t>“</w:t>
      </w:r>
      <w:r w:rsidR="009B1B38">
        <w:rPr>
          <w:rFonts w:ascii="Georgia" w:hAnsi="Georgia" w:cs="Georgia"/>
          <w:i/>
          <w:sz w:val="24"/>
          <w:szCs w:val="24"/>
        </w:rPr>
        <w:t>This</w:t>
      </w:r>
      <w:r w:rsidR="009B1B38" w:rsidRPr="009B1B38">
        <w:rPr>
          <w:rFonts w:ascii="Georgia" w:hAnsi="Georgia" w:cs="Georgia"/>
          <w:i/>
          <w:sz w:val="24"/>
          <w:szCs w:val="24"/>
        </w:rPr>
        <w:t xml:space="preserve"> means that any raw metadata imported into the DPLA, which is protected by copyright, is provided under a CC0 license</w:t>
      </w:r>
      <w:r w:rsidR="009B1B38">
        <w:rPr>
          <w:rFonts w:ascii="Georgia" w:hAnsi="Georgia" w:cs="Georgia"/>
          <w:sz w:val="24"/>
          <w:szCs w:val="24"/>
        </w:rPr>
        <w:t>”—</w:t>
      </w:r>
      <w:r w:rsidR="004A3E8F">
        <w:rPr>
          <w:rFonts w:ascii="Georgia" w:hAnsi="Georgia" w:cs="Georgia"/>
          <w:sz w:val="24"/>
          <w:szCs w:val="24"/>
        </w:rPr>
        <w:t xml:space="preserve">is unclear and may </w:t>
      </w:r>
      <w:r w:rsidR="009B1B38">
        <w:rPr>
          <w:rFonts w:ascii="Georgia" w:hAnsi="Georgia" w:cs="Georgia"/>
          <w:sz w:val="24"/>
          <w:szCs w:val="24"/>
        </w:rPr>
        <w:t xml:space="preserve">cut against the purpose of the policy statement. </w:t>
      </w:r>
      <w:r w:rsidR="00950B23">
        <w:rPr>
          <w:rFonts w:ascii="Georgia" w:hAnsi="Georgia" w:cs="Georgia"/>
          <w:sz w:val="24"/>
          <w:szCs w:val="24"/>
        </w:rPr>
        <w:t>Palfrey agreed and asked that the Secretariat and Berkman Center Cyberlaw Clinic strike the word from the sentence</w:t>
      </w:r>
      <w:r w:rsidR="00D9485B">
        <w:rPr>
          <w:rFonts w:ascii="Georgia" w:hAnsi="Georgia" w:cs="Georgia"/>
          <w:sz w:val="24"/>
          <w:szCs w:val="24"/>
        </w:rPr>
        <w:t>.</w:t>
      </w:r>
    </w:p>
    <w:p w:rsidR="00972500" w:rsidRDefault="00972500" w:rsidP="009725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7B0711" w:rsidRPr="003D3667" w:rsidRDefault="00972500" w:rsidP="0097250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James Shulman from ArtStor noted that </w:t>
      </w:r>
      <w:r w:rsidR="001361F2">
        <w:rPr>
          <w:rFonts w:ascii="Georgia" w:hAnsi="Georgia" w:cs="Georgia"/>
          <w:sz w:val="24"/>
          <w:szCs w:val="24"/>
        </w:rPr>
        <w:t>clarifying the difference between the</w:t>
      </w:r>
      <w:r w:rsidR="009662B9">
        <w:rPr>
          <w:rFonts w:ascii="Georgia" w:hAnsi="Georgia" w:cs="Georgia"/>
          <w:sz w:val="24"/>
          <w:szCs w:val="24"/>
        </w:rPr>
        <w:t xml:space="preserve"> terms</w:t>
      </w:r>
      <w:r w:rsidR="001361F2">
        <w:rPr>
          <w:rFonts w:ascii="Georgia" w:hAnsi="Georgia" w:cs="Georgia"/>
          <w:sz w:val="24"/>
          <w:szCs w:val="24"/>
        </w:rPr>
        <w:t xml:space="preserve"> </w:t>
      </w:r>
      <w:r w:rsidR="009662B9">
        <w:rPr>
          <w:rFonts w:ascii="Georgia" w:hAnsi="Georgia" w:cs="Georgia"/>
          <w:sz w:val="24"/>
          <w:szCs w:val="24"/>
        </w:rPr>
        <w:t>“</w:t>
      </w:r>
      <w:r w:rsidR="001361F2">
        <w:rPr>
          <w:rFonts w:ascii="Georgia" w:hAnsi="Georgia" w:cs="Georgia"/>
          <w:sz w:val="24"/>
          <w:szCs w:val="24"/>
        </w:rPr>
        <w:t>CCo Public Domain Dedication</w:t>
      </w:r>
      <w:r w:rsidR="009662B9">
        <w:rPr>
          <w:rFonts w:ascii="Georgia" w:hAnsi="Georgia" w:cs="Georgia"/>
          <w:sz w:val="24"/>
          <w:szCs w:val="24"/>
        </w:rPr>
        <w:t>”</w:t>
      </w:r>
      <w:r w:rsidR="001361F2">
        <w:rPr>
          <w:rFonts w:ascii="Georgia" w:hAnsi="Georgia" w:cs="Georgia"/>
          <w:sz w:val="24"/>
          <w:szCs w:val="24"/>
        </w:rPr>
        <w:t xml:space="preserve"> </w:t>
      </w:r>
      <w:r w:rsidR="009662B9">
        <w:rPr>
          <w:rFonts w:ascii="Georgia" w:hAnsi="Georgia" w:cs="Georgia"/>
          <w:sz w:val="24"/>
          <w:szCs w:val="24"/>
        </w:rPr>
        <w:t>and</w:t>
      </w:r>
      <w:r w:rsidR="007B0711">
        <w:rPr>
          <w:rFonts w:ascii="Georgia" w:hAnsi="Georgia" w:cs="Georgia"/>
          <w:sz w:val="24"/>
          <w:szCs w:val="24"/>
        </w:rPr>
        <w:t xml:space="preserve"> </w:t>
      </w:r>
      <w:r w:rsidR="009662B9">
        <w:rPr>
          <w:rFonts w:ascii="Georgia" w:hAnsi="Georgia" w:cs="Georgia"/>
          <w:sz w:val="24"/>
          <w:szCs w:val="24"/>
        </w:rPr>
        <w:t>“</w:t>
      </w:r>
      <w:r w:rsidR="007B0711">
        <w:rPr>
          <w:rFonts w:ascii="Georgia" w:hAnsi="Georgia" w:cs="Georgia"/>
          <w:sz w:val="24"/>
          <w:szCs w:val="24"/>
        </w:rPr>
        <w:t>license</w:t>
      </w:r>
      <w:r w:rsidR="009662B9">
        <w:rPr>
          <w:rFonts w:ascii="Georgia" w:hAnsi="Georgia" w:cs="Georgia"/>
          <w:sz w:val="24"/>
          <w:szCs w:val="24"/>
        </w:rPr>
        <w:t>”</w:t>
      </w:r>
      <w:r w:rsidR="007B0711">
        <w:rPr>
          <w:rFonts w:ascii="Georgia" w:hAnsi="Georgia" w:cs="Georgia"/>
          <w:sz w:val="24"/>
          <w:szCs w:val="24"/>
        </w:rPr>
        <w:t xml:space="preserve"> is</w:t>
      </w:r>
      <w:r w:rsidR="001361F2">
        <w:rPr>
          <w:rFonts w:ascii="Georgia" w:hAnsi="Georgia" w:cs="Georgia"/>
          <w:sz w:val="24"/>
          <w:szCs w:val="24"/>
        </w:rPr>
        <w:t xml:space="preserve"> especially important in the museum </w:t>
      </w:r>
      <w:r w:rsidR="00393FFF">
        <w:rPr>
          <w:rFonts w:ascii="Georgia" w:hAnsi="Georgia" w:cs="Georgia"/>
          <w:sz w:val="24"/>
          <w:szCs w:val="24"/>
        </w:rPr>
        <w:t>context</w:t>
      </w:r>
      <w:r w:rsidR="007B0711">
        <w:rPr>
          <w:rFonts w:ascii="Georgia" w:hAnsi="Georgia" w:cs="Georgia"/>
          <w:sz w:val="24"/>
          <w:szCs w:val="24"/>
        </w:rPr>
        <w:t xml:space="preserve">. </w:t>
      </w:r>
      <w:r w:rsidR="001361F2">
        <w:rPr>
          <w:rFonts w:ascii="Georgia" w:hAnsi="Georgia" w:cs="Georgia"/>
          <w:sz w:val="24"/>
          <w:szCs w:val="24"/>
        </w:rPr>
        <w:t>Striking the word “raw” is also significant</w:t>
      </w:r>
      <w:r w:rsidR="007B0711">
        <w:rPr>
          <w:rFonts w:ascii="Georgia" w:hAnsi="Georgia" w:cs="Georgia"/>
          <w:sz w:val="24"/>
          <w:szCs w:val="24"/>
        </w:rPr>
        <w:t xml:space="preserve">, especially </w:t>
      </w:r>
      <w:r w:rsidR="00247A0C">
        <w:rPr>
          <w:rFonts w:ascii="Georgia" w:hAnsi="Georgia" w:cs="Georgia"/>
          <w:sz w:val="24"/>
          <w:szCs w:val="24"/>
        </w:rPr>
        <w:t>for</w:t>
      </w:r>
      <w:r w:rsidR="007B0711">
        <w:rPr>
          <w:rFonts w:ascii="Georgia" w:hAnsi="Georgia" w:cs="Georgia"/>
          <w:sz w:val="24"/>
          <w:szCs w:val="24"/>
        </w:rPr>
        <w:t xml:space="preserve"> </w:t>
      </w:r>
      <w:r w:rsidR="001361F2">
        <w:rPr>
          <w:rFonts w:ascii="Georgia" w:hAnsi="Georgia" w:cs="Georgia"/>
          <w:sz w:val="24"/>
          <w:szCs w:val="24"/>
        </w:rPr>
        <w:t>potential Content Hub</w:t>
      </w:r>
      <w:r w:rsidR="00247A0C">
        <w:rPr>
          <w:rFonts w:ascii="Georgia" w:hAnsi="Georgia" w:cs="Georgia"/>
          <w:sz w:val="24"/>
          <w:szCs w:val="24"/>
        </w:rPr>
        <w:t>s</w:t>
      </w:r>
      <w:r w:rsidR="007B0711">
        <w:rPr>
          <w:rFonts w:ascii="Georgia" w:hAnsi="Georgia" w:cs="Georgia"/>
          <w:sz w:val="24"/>
          <w:szCs w:val="24"/>
        </w:rPr>
        <w:t xml:space="preserve">, </w:t>
      </w:r>
      <w:r w:rsidR="001361F2">
        <w:rPr>
          <w:rFonts w:ascii="Georgia" w:hAnsi="Georgia" w:cs="Georgia"/>
          <w:sz w:val="24"/>
          <w:szCs w:val="24"/>
        </w:rPr>
        <w:t>since</w:t>
      </w:r>
      <w:r w:rsidR="00247A0C">
        <w:rPr>
          <w:rFonts w:ascii="Georgia" w:hAnsi="Georgia" w:cs="Georgia"/>
          <w:sz w:val="24"/>
          <w:szCs w:val="24"/>
        </w:rPr>
        <w:t xml:space="preserve"> in his experience</w:t>
      </w:r>
      <w:r w:rsidR="007B0711">
        <w:rPr>
          <w:rFonts w:ascii="Georgia" w:hAnsi="Georgia" w:cs="Georgia"/>
          <w:sz w:val="24"/>
          <w:szCs w:val="24"/>
        </w:rPr>
        <w:t xml:space="preserve"> a lot of </w:t>
      </w:r>
      <w:r w:rsidR="001361F2">
        <w:rPr>
          <w:rFonts w:ascii="Georgia" w:hAnsi="Georgia" w:cs="Georgia"/>
          <w:sz w:val="24"/>
          <w:szCs w:val="24"/>
        </w:rPr>
        <w:t>partner institutions</w:t>
      </w:r>
      <w:r w:rsidR="007B0711">
        <w:rPr>
          <w:rFonts w:ascii="Georgia" w:hAnsi="Georgia" w:cs="Georgia"/>
          <w:sz w:val="24"/>
          <w:szCs w:val="24"/>
        </w:rPr>
        <w:t xml:space="preserve"> d</w:t>
      </w:r>
      <w:r w:rsidR="001361F2">
        <w:rPr>
          <w:rFonts w:ascii="Georgia" w:hAnsi="Georgia" w:cs="Georgia"/>
          <w:sz w:val="24"/>
          <w:szCs w:val="24"/>
        </w:rPr>
        <w:t>o not</w:t>
      </w:r>
      <w:r w:rsidR="007B0711">
        <w:rPr>
          <w:rFonts w:ascii="Georgia" w:hAnsi="Georgia" w:cs="Georgia"/>
          <w:sz w:val="24"/>
          <w:szCs w:val="24"/>
        </w:rPr>
        <w:t xml:space="preserve"> want to exert any new rights </w:t>
      </w:r>
      <w:r w:rsidR="001361F2">
        <w:rPr>
          <w:rFonts w:ascii="Georgia" w:hAnsi="Georgia" w:cs="Georgia"/>
          <w:sz w:val="24"/>
          <w:szCs w:val="24"/>
        </w:rPr>
        <w:t>over</w:t>
      </w:r>
      <w:r w:rsidR="007B0711">
        <w:rPr>
          <w:rFonts w:ascii="Georgia" w:hAnsi="Georgia" w:cs="Georgia"/>
          <w:sz w:val="24"/>
          <w:szCs w:val="24"/>
        </w:rPr>
        <w:t xml:space="preserve"> the data. </w:t>
      </w:r>
    </w:p>
    <w:p w:rsidR="0054688D" w:rsidRDefault="0054688D" w:rsidP="00764B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764B20" w:rsidRDefault="00764B20" w:rsidP="00764B2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D94017" w:rsidRDefault="00D94017" w:rsidP="00D940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QUESTIONS/COMMENTS FROM THE PUBLIC</w:t>
      </w:r>
    </w:p>
    <w:p w:rsidR="00D94017" w:rsidRDefault="00D94017" w:rsidP="00D9401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:rsidR="001D230C" w:rsidRDefault="00D94017" w:rsidP="001D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Palfrey</w:t>
      </w:r>
      <w:r w:rsidR="00F17AB1">
        <w:rPr>
          <w:rFonts w:ascii="Georgia" w:hAnsi="Georgia" w:cs="Georgia"/>
          <w:sz w:val="24"/>
          <w:szCs w:val="24"/>
        </w:rPr>
        <w:t xml:space="preserve"> invited Dan Cohen to say a few </w:t>
      </w:r>
      <w:r>
        <w:rPr>
          <w:rFonts w:ascii="Georgia" w:hAnsi="Georgia" w:cs="Georgia"/>
          <w:sz w:val="24"/>
          <w:szCs w:val="24"/>
        </w:rPr>
        <w:t>things regarding his recent appointment as DPLA Executive Director</w:t>
      </w:r>
      <w:r w:rsidR="00F17AB1">
        <w:rPr>
          <w:rFonts w:ascii="Georgia" w:hAnsi="Georgia" w:cs="Georgia"/>
          <w:sz w:val="24"/>
          <w:szCs w:val="24"/>
        </w:rPr>
        <w:t xml:space="preserve">. </w:t>
      </w:r>
      <w:r>
        <w:rPr>
          <w:rFonts w:ascii="Georgia" w:hAnsi="Georgia" w:cs="Georgia"/>
          <w:sz w:val="24"/>
          <w:szCs w:val="24"/>
        </w:rPr>
        <w:t xml:space="preserve">Cohen said that he was </w:t>
      </w:r>
      <w:r w:rsidR="00F17AB1">
        <w:rPr>
          <w:rFonts w:ascii="Georgia" w:hAnsi="Georgia" w:cs="Georgia"/>
          <w:sz w:val="24"/>
          <w:szCs w:val="24"/>
        </w:rPr>
        <w:t xml:space="preserve">gratified to be given the </w:t>
      </w:r>
      <w:r>
        <w:rPr>
          <w:rFonts w:ascii="Georgia" w:hAnsi="Georgia" w:cs="Georgia"/>
          <w:sz w:val="24"/>
          <w:szCs w:val="24"/>
        </w:rPr>
        <w:t xml:space="preserve">opportunity to talk and </w:t>
      </w:r>
      <w:r w:rsidR="00F17AB1">
        <w:rPr>
          <w:rFonts w:ascii="Georgia" w:hAnsi="Georgia" w:cs="Georgia"/>
          <w:sz w:val="24"/>
          <w:szCs w:val="24"/>
        </w:rPr>
        <w:t xml:space="preserve">evangelize for the DPLA. One of the main things </w:t>
      </w:r>
      <w:r>
        <w:rPr>
          <w:rFonts w:ascii="Georgia" w:hAnsi="Georgia" w:cs="Georgia"/>
          <w:sz w:val="24"/>
          <w:szCs w:val="24"/>
        </w:rPr>
        <w:t>that he would like to do is</w:t>
      </w:r>
      <w:r w:rsidR="00F17AB1">
        <w:rPr>
          <w:rFonts w:ascii="Georgia" w:hAnsi="Georgia" w:cs="Georgia"/>
          <w:sz w:val="24"/>
          <w:szCs w:val="24"/>
        </w:rPr>
        <w:t xml:space="preserve"> to articulate that </w:t>
      </w:r>
      <w:r>
        <w:rPr>
          <w:rFonts w:ascii="Georgia" w:hAnsi="Georgia" w:cs="Georgia"/>
          <w:sz w:val="24"/>
          <w:szCs w:val="24"/>
        </w:rPr>
        <w:t>the DPLA</w:t>
      </w:r>
      <w:r w:rsidR="00F17AB1">
        <w:rPr>
          <w:rFonts w:ascii="Georgia" w:hAnsi="Georgia" w:cs="Georgia"/>
          <w:sz w:val="24"/>
          <w:szCs w:val="24"/>
        </w:rPr>
        <w:t xml:space="preserve"> is </w:t>
      </w:r>
      <w:r>
        <w:rPr>
          <w:rFonts w:ascii="Georgia" w:hAnsi="Georgia" w:cs="Georgia"/>
          <w:sz w:val="24"/>
          <w:szCs w:val="24"/>
        </w:rPr>
        <w:t>a complement and supplement to the work</w:t>
      </w:r>
      <w:r w:rsidR="000D2028">
        <w:rPr>
          <w:rFonts w:ascii="Georgia" w:hAnsi="Georgia" w:cs="Georgia"/>
          <w:sz w:val="24"/>
          <w:szCs w:val="24"/>
        </w:rPr>
        <w:t xml:space="preserve"> of</w:t>
      </w:r>
      <w:r w:rsidR="00F17AB1">
        <w:rPr>
          <w:rFonts w:ascii="Georgia" w:hAnsi="Georgia" w:cs="Georgia"/>
          <w:sz w:val="24"/>
          <w:szCs w:val="24"/>
        </w:rPr>
        <w:t xml:space="preserve"> public libraries</w:t>
      </w:r>
      <w:r>
        <w:rPr>
          <w:rFonts w:ascii="Georgia" w:hAnsi="Georgia" w:cs="Georgia"/>
          <w:sz w:val="24"/>
          <w:szCs w:val="24"/>
        </w:rPr>
        <w:t xml:space="preserve"> and</w:t>
      </w:r>
      <w:r w:rsidR="00F17AB1">
        <w:rPr>
          <w:rFonts w:ascii="Georgia" w:hAnsi="Georgia" w:cs="Georgia"/>
          <w:sz w:val="24"/>
          <w:szCs w:val="24"/>
        </w:rPr>
        <w:t xml:space="preserve"> </w:t>
      </w:r>
      <w:r w:rsidR="00D77269">
        <w:rPr>
          <w:rFonts w:ascii="Georgia" w:hAnsi="Georgia" w:cs="Georgia"/>
          <w:sz w:val="24"/>
          <w:szCs w:val="24"/>
        </w:rPr>
        <w:t xml:space="preserve">cultural heritage institutions. </w:t>
      </w:r>
      <w:r w:rsidR="00C64FB0">
        <w:rPr>
          <w:rFonts w:ascii="Georgia" w:hAnsi="Georgia" w:cs="Georgia"/>
          <w:sz w:val="24"/>
          <w:szCs w:val="24"/>
        </w:rPr>
        <w:t>He mentioned that he was</w:t>
      </w:r>
      <w:r w:rsidR="00B0035D">
        <w:rPr>
          <w:rFonts w:ascii="Georgia" w:hAnsi="Georgia" w:cs="Georgia"/>
          <w:sz w:val="24"/>
          <w:szCs w:val="24"/>
        </w:rPr>
        <w:t xml:space="preserve"> </w:t>
      </w:r>
      <w:r w:rsidR="00C64FB0">
        <w:rPr>
          <w:rFonts w:ascii="Georgia" w:hAnsi="Georgia" w:cs="Georgia"/>
          <w:sz w:val="24"/>
          <w:szCs w:val="24"/>
        </w:rPr>
        <w:t xml:space="preserve">very </w:t>
      </w:r>
      <w:r w:rsidR="00B0035D">
        <w:rPr>
          <w:rFonts w:ascii="Georgia" w:hAnsi="Georgia" w:cs="Georgia"/>
          <w:sz w:val="24"/>
          <w:szCs w:val="24"/>
        </w:rPr>
        <w:t>open to reach</w:t>
      </w:r>
      <w:r w:rsidR="00C64FB0">
        <w:rPr>
          <w:rFonts w:ascii="Georgia" w:hAnsi="Georgia" w:cs="Georgia"/>
          <w:sz w:val="24"/>
          <w:szCs w:val="24"/>
        </w:rPr>
        <w:t xml:space="preserve">ing all kinds of new audiences. </w:t>
      </w:r>
    </w:p>
    <w:p w:rsidR="001D230C" w:rsidRDefault="001D230C" w:rsidP="001D230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D2028" w:rsidRDefault="001D230C" w:rsidP="008E5E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Palfrey</w:t>
      </w:r>
      <w:r w:rsidR="003E246E">
        <w:rPr>
          <w:rFonts w:ascii="Georgia" w:hAnsi="Georgia" w:cs="Georgia"/>
          <w:sz w:val="24"/>
          <w:szCs w:val="24"/>
        </w:rPr>
        <w:t xml:space="preserve"> reminded </w:t>
      </w:r>
      <w:r>
        <w:rPr>
          <w:rFonts w:ascii="Georgia" w:hAnsi="Georgia" w:cs="Georgia"/>
          <w:sz w:val="24"/>
          <w:szCs w:val="24"/>
        </w:rPr>
        <w:t xml:space="preserve">members of the public that the </w:t>
      </w:r>
      <w:hyperlink r:id="rId11" w:history="1">
        <w:r w:rsidRPr="008E5EE8">
          <w:rPr>
            <w:rStyle w:val="Hyperlink"/>
            <w:rFonts w:ascii="Georgia" w:hAnsi="Georgia" w:cs="Georgia"/>
            <w:sz w:val="24"/>
            <w:szCs w:val="24"/>
          </w:rPr>
          <w:t>DPLA Launch</w:t>
        </w:r>
      </w:hyperlink>
      <w:r>
        <w:rPr>
          <w:rFonts w:ascii="Georgia" w:hAnsi="Georgia" w:cs="Georgia"/>
          <w:sz w:val="24"/>
          <w:szCs w:val="24"/>
        </w:rPr>
        <w:t>, scheduled for</w:t>
      </w:r>
      <w:r w:rsidR="003E246E">
        <w:rPr>
          <w:rFonts w:ascii="Georgia" w:hAnsi="Georgia" w:cs="Georgia"/>
          <w:sz w:val="24"/>
          <w:szCs w:val="24"/>
        </w:rPr>
        <w:t xml:space="preserve"> April 18-19, 2013</w:t>
      </w:r>
      <w:r>
        <w:rPr>
          <w:rFonts w:ascii="Georgia" w:hAnsi="Georgia" w:cs="Georgia"/>
          <w:sz w:val="24"/>
          <w:szCs w:val="24"/>
        </w:rPr>
        <w:t xml:space="preserve"> at the Boston Public Library, would feature a two-hour open Board meeting</w:t>
      </w:r>
      <w:r w:rsidR="000434EC">
        <w:rPr>
          <w:rFonts w:ascii="Georgia" w:hAnsi="Georgia" w:cs="Georgia"/>
          <w:sz w:val="24"/>
          <w:szCs w:val="24"/>
        </w:rPr>
        <w:t xml:space="preserve"> on April 18 from 3:00–5:00 PM</w:t>
      </w:r>
      <w:r>
        <w:rPr>
          <w:rFonts w:ascii="Georgia" w:hAnsi="Georgia" w:cs="Georgia"/>
          <w:sz w:val="24"/>
          <w:szCs w:val="24"/>
        </w:rPr>
        <w:t>.</w:t>
      </w:r>
    </w:p>
    <w:p w:rsidR="003E246E" w:rsidRDefault="001D230C" w:rsidP="008E5EE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035CB1" w:rsidRPr="00035CB1" w:rsidRDefault="008E5EE8" w:rsidP="00035CB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Palfrey concluded the open portion of the call at approximately 4:40 and brought the Board into executive session to further discuss metadata considerations (privileged legal advice), transitioning from a Berkman Center-based planning initiative to DPLA, Inc.</w:t>
      </w:r>
      <w:r w:rsidR="00F66DF0">
        <w:rPr>
          <w:rFonts w:ascii="Georgia" w:hAnsi="Georgia" w:cs="Georgia"/>
          <w:sz w:val="24"/>
          <w:szCs w:val="24"/>
        </w:rPr>
        <w:t xml:space="preserve"> (personnel)</w:t>
      </w:r>
      <w:r>
        <w:rPr>
          <w:rFonts w:ascii="Georgia" w:hAnsi="Georgia" w:cs="Georgia"/>
          <w:sz w:val="24"/>
          <w:szCs w:val="24"/>
        </w:rPr>
        <w:t>, and recommendations from the Nominating Committee</w:t>
      </w:r>
      <w:r w:rsidR="00F66DF0">
        <w:rPr>
          <w:rFonts w:ascii="Georgia" w:hAnsi="Georgia" w:cs="Georgia"/>
          <w:sz w:val="24"/>
          <w:szCs w:val="24"/>
        </w:rPr>
        <w:t xml:space="preserve"> (personnel)</w:t>
      </w:r>
      <w:r>
        <w:rPr>
          <w:rFonts w:ascii="Georgia" w:hAnsi="Georgia" w:cs="Georgia"/>
          <w:sz w:val="24"/>
          <w:szCs w:val="24"/>
        </w:rPr>
        <w:t xml:space="preserve">.  </w:t>
      </w:r>
    </w:p>
    <w:sectPr w:rsidR="00035CB1" w:rsidRPr="00035CB1" w:rsidSect="00D13D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EB" w:rsidRDefault="002919EB" w:rsidP="0003607A">
      <w:pPr>
        <w:spacing w:after="0" w:line="240" w:lineRule="auto"/>
      </w:pPr>
      <w:r>
        <w:separator/>
      </w:r>
    </w:p>
  </w:endnote>
  <w:endnote w:type="continuationSeparator" w:id="0">
    <w:p w:rsidR="002919EB" w:rsidRDefault="002919EB" w:rsidP="0003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6" w:rsidRDefault="006052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654985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:rsidR="00AE3A83" w:rsidRPr="00A24FC9" w:rsidRDefault="002C7833">
        <w:pPr>
          <w:pStyle w:val="Footer"/>
          <w:jc w:val="center"/>
          <w:rPr>
            <w:rFonts w:ascii="Georgia" w:hAnsi="Georgia"/>
          </w:rPr>
        </w:pPr>
        <w:fldSimple w:instr=" PAGE   \* MERGEFORMAT ">
          <w:r w:rsidR="00B97F90" w:rsidRPr="00B97F90">
            <w:rPr>
              <w:rFonts w:ascii="Georgia" w:hAnsi="Georgia"/>
              <w:noProof/>
            </w:rPr>
            <w:t>2</w:t>
          </w:r>
        </w:fldSimple>
      </w:p>
    </w:sdtContent>
  </w:sdt>
  <w:p w:rsidR="00AE3A83" w:rsidRDefault="00AE3A8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6" w:rsidRDefault="006052E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EB" w:rsidRDefault="002919EB" w:rsidP="0003607A">
      <w:pPr>
        <w:spacing w:after="0" w:line="240" w:lineRule="auto"/>
      </w:pPr>
      <w:r>
        <w:separator/>
      </w:r>
    </w:p>
  </w:footnote>
  <w:footnote w:type="continuationSeparator" w:id="0">
    <w:p w:rsidR="002919EB" w:rsidRDefault="002919EB" w:rsidP="0003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6" w:rsidRDefault="006052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7A" w:rsidRDefault="002C7833">
    <w:pPr>
      <w:pStyle w:val="Header"/>
    </w:pPr>
    <w:sdt>
      <w:sdtPr>
        <w:id w:val="974490828"/>
        <w:docPartObj>
          <w:docPartGallery w:val="Watermarks"/>
          <w:docPartUnique/>
        </w:docPartObj>
      </w:sdtPr>
      <w:sdtContent/>
    </w:sdt>
    <w:r w:rsidR="0003607A">
      <w:rPr>
        <w:noProof/>
      </w:rPr>
      <w:drawing>
        <wp:inline distT="0" distB="0" distL="0" distR="0">
          <wp:extent cx="2536190" cy="292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E6" w:rsidRDefault="006052E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184"/>
    <w:multiLevelType w:val="multilevel"/>
    <w:tmpl w:val="F7565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84F460D"/>
    <w:multiLevelType w:val="multilevel"/>
    <w:tmpl w:val="6E345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DA45FD0"/>
    <w:multiLevelType w:val="hybridMultilevel"/>
    <w:tmpl w:val="076A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233C0"/>
    <w:multiLevelType w:val="hybridMultilevel"/>
    <w:tmpl w:val="7B084950"/>
    <w:lvl w:ilvl="0" w:tplc="063206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65BE"/>
    <w:multiLevelType w:val="hybridMultilevel"/>
    <w:tmpl w:val="E98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36D6A"/>
    <w:multiLevelType w:val="multilevel"/>
    <w:tmpl w:val="84E278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9AA106A"/>
    <w:multiLevelType w:val="hybridMultilevel"/>
    <w:tmpl w:val="C7C2DD4C"/>
    <w:lvl w:ilvl="0" w:tplc="0F9C3F0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5AB3"/>
    <w:multiLevelType w:val="multilevel"/>
    <w:tmpl w:val="8E7A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23E43"/>
    <w:multiLevelType w:val="multilevel"/>
    <w:tmpl w:val="84E2782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A3929CD"/>
    <w:multiLevelType w:val="hybridMultilevel"/>
    <w:tmpl w:val="B0C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2672C"/>
    <w:multiLevelType w:val="multilevel"/>
    <w:tmpl w:val="F75657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03607A"/>
    <w:rsid w:val="00013D8F"/>
    <w:rsid w:val="00023938"/>
    <w:rsid w:val="00035CB1"/>
    <w:rsid w:val="0003607A"/>
    <w:rsid w:val="000434EC"/>
    <w:rsid w:val="0007168A"/>
    <w:rsid w:val="000D2028"/>
    <w:rsid w:val="000D7375"/>
    <w:rsid w:val="000D7E4F"/>
    <w:rsid w:val="000E2364"/>
    <w:rsid w:val="00105652"/>
    <w:rsid w:val="001361F2"/>
    <w:rsid w:val="001A24E8"/>
    <w:rsid w:val="001C472D"/>
    <w:rsid w:val="001C5DFD"/>
    <w:rsid w:val="001D230C"/>
    <w:rsid w:val="001D3936"/>
    <w:rsid w:val="002036FA"/>
    <w:rsid w:val="00213EFA"/>
    <w:rsid w:val="00226230"/>
    <w:rsid w:val="002341FB"/>
    <w:rsid w:val="00247A0C"/>
    <w:rsid w:val="00250275"/>
    <w:rsid w:val="002636A9"/>
    <w:rsid w:val="002919EB"/>
    <w:rsid w:val="002B7398"/>
    <w:rsid w:val="002C7833"/>
    <w:rsid w:val="002D0E1B"/>
    <w:rsid w:val="002F44EE"/>
    <w:rsid w:val="00301704"/>
    <w:rsid w:val="00302489"/>
    <w:rsid w:val="00312170"/>
    <w:rsid w:val="0031639C"/>
    <w:rsid w:val="00377757"/>
    <w:rsid w:val="00392495"/>
    <w:rsid w:val="00393FFF"/>
    <w:rsid w:val="003C2794"/>
    <w:rsid w:val="003D3667"/>
    <w:rsid w:val="003E246E"/>
    <w:rsid w:val="00413933"/>
    <w:rsid w:val="00432C5A"/>
    <w:rsid w:val="00433B44"/>
    <w:rsid w:val="004370C8"/>
    <w:rsid w:val="00440DDC"/>
    <w:rsid w:val="0044534B"/>
    <w:rsid w:val="00456A85"/>
    <w:rsid w:val="00473F6E"/>
    <w:rsid w:val="004828EC"/>
    <w:rsid w:val="004A2DC5"/>
    <w:rsid w:val="004A3E8F"/>
    <w:rsid w:val="004B6DD9"/>
    <w:rsid w:val="004E49F9"/>
    <w:rsid w:val="004E6997"/>
    <w:rsid w:val="0051254E"/>
    <w:rsid w:val="005327EE"/>
    <w:rsid w:val="00544BC1"/>
    <w:rsid w:val="0054688D"/>
    <w:rsid w:val="0057189C"/>
    <w:rsid w:val="00597D30"/>
    <w:rsid w:val="005A15D4"/>
    <w:rsid w:val="005C4664"/>
    <w:rsid w:val="00600BC9"/>
    <w:rsid w:val="006052E6"/>
    <w:rsid w:val="006459CE"/>
    <w:rsid w:val="00656575"/>
    <w:rsid w:val="006611ED"/>
    <w:rsid w:val="00667615"/>
    <w:rsid w:val="0067176E"/>
    <w:rsid w:val="0068325C"/>
    <w:rsid w:val="00691BD6"/>
    <w:rsid w:val="006A583F"/>
    <w:rsid w:val="006A5855"/>
    <w:rsid w:val="006E66D0"/>
    <w:rsid w:val="006F0407"/>
    <w:rsid w:val="006F6AD5"/>
    <w:rsid w:val="00736AB4"/>
    <w:rsid w:val="00751CEE"/>
    <w:rsid w:val="00755FBA"/>
    <w:rsid w:val="00764B20"/>
    <w:rsid w:val="00776113"/>
    <w:rsid w:val="00780867"/>
    <w:rsid w:val="007A7A45"/>
    <w:rsid w:val="007B0711"/>
    <w:rsid w:val="007B74BF"/>
    <w:rsid w:val="007C0425"/>
    <w:rsid w:val="007E1966"/>
    <w:rsid w:val="007F1091"/>
    <w:rsid w:val="00821E95"/>
    <w:rsid w:val="00825246"/>
    <w:rsid w:val="00885361"/>
    <w:rsid w:val="00891B81"/>
    <w:rsid w:val="0089275E"/>
    <w:rsid w:val="008E5EE8"/>
    <w:rsid w:val="00901091"/>
    <w:rsid w:val="00921371"/>
    <w:rsid w:val="009344B2"/>
    <w:rsid w:val="00935DCB"/>
    <w:rsid w:val="00950B23"/>
    <w:rsid w:val="009662B9"/>
    <w:rsid w:val="00972500"/>
    <w:rsid w:val="00975CAF"/>
    <w:rsid w:val="009818D6"/>
    <w:rsid w:val="00983123"/>
    <w:rsid w:val="009858E6"/>
    <w:rsid w:val="009A239E"/>
    <w:rsid w:val="009A7ED8"/>
    <w:rsid w:val="009B1B38"/>
    <w:rsid w:val="009B2555"/>
    <w:rsid w:val="009D35E8"/>
    <w:rsid w:val="009E508D"/>
    <w:rsid w:val="00A06D4D"/>
    <w:rsid w:val="00A24FC9"/>
    <w:rsid w:val="00A655F6"/>
    <w:rsid w:val="00AA4457"/>
    <w:rsid w:val="00AE3A83"/>
    <w:rsid w:val="00B0035D"/>
    <w:rsid w:val="00B13415"/>
    <w:rsid w:val="00B27F7C"/>
    <w:rsid w:val="00B97F90"/>
    <w:rsid w:val="00BA33E9"/>
    <w:rsid w:val="00BA3493"/>
    <w:rsid w:val="00C0271A"/>
    <w:rsid w:val="00C165E9"/>
    <w:rsid w:val="00C21719"/>
    <w:rsid w:val="00C30A42"/>
    <w:rsid w:val="00C64FB0"/>
    <w:rsid w:val="00C853D0"/>
    <w:rsid w:val="00CA512A"/>
    <w:rsid w:val="00CB6B54"/>
    <w:rsid w:val="00CD0A68"/>
    <w:rsid w:val="00CD3934"/>
    <w:rsid w:val="00CE07C0"/>
    <w:rsid w:val="00CE4479"/>
    <w:rsid w:val="00D13D7B"/>
    <w:rsid w:val="00D632D6"/>
    <w:rsid w:val="00D6340C"/>
    <w:rsid w:val="00D77269"/>
    <w:rsid w:val="00D84142"/>
    <w:rsid w:val="00D9185F"/>
    <w:rsid w:val="00D94017"/>
    <w:rsid w:val="00D9485B"/>
    <w:rsid w:val="00DB1763"/>
    <w:rsid w:val="00DB55D6"/>
    <w:rsid w:val="00DC1830"/>
    <w:rsid w:val="00DD6BEB"/>
    <w:rsid w:val="00DD72E3"/>
    <w:rsid w:val="00DF1D6D"/>
    <w:rsid w:val="00E00881"/>
    <w:rsid w:val="00E34820"/>
    <w:rsid w:val="00E42B5F"/>
    <w:rsid w:val="00E638BC"/>
    <w:rsid w:val="00E94425"/>
    <w:rsid w:val="00EA5D62"/>
    <w:rsid w:val="00ED4F51"/>
    <w:rsid w:val="00F11F52"/>
    <w:rsid w:val="00F17AB1"/>
    <w:rsid w:val="00F35133"/>
    <w:rsid w:val="00F40D96"/>
    <w:rsid w:val="00F53D4B"/>
    <w:rsid w:val="00F66DF0"/>
    <w:rsid w:val="00FD10E4"/>
    <w:rsid w:val="00FE241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7A"/>
  </w:style>
  <w:style w:type="paragraph" w:styleId="Heading1">
    <w:name w:val="heading 1"/>
    <w:basedOn w:val="Normal"/>
    <w:next w:val="Normal"/>
    <w:link w:val="Heading1Char"/>
    <w:uiPriority w:val="9"/>
    <w:qFormat/>
    <w:rsid w:val="0020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7A"/>
  </w:style>
  <w:style w:type="paragraph" w:styleId="Footer">
    <w:name w:val="footer"/>
    <w:basedOn w:val="Normal"/>
    <w:link w:val="FooterChar"/>
    <w:uiPriority w:val="99"/>
    <w:unhideWhenUsed/>
    <w:rsid w:val="0003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7A"/>
  </w:style>
  <w:style w:type="paragraph" w:styleId="BalloonText">
    <w:name w:val="Balloon Text"/>
    <w:basedOn w:val="Normal"/>
    <w:link w:val="BalloonTextChar"/>
    <w:uiPriority w:val="99"/>
    <w:semiHidden/>
    <w:unhideWhenUsed/>
    <w:rsid w:val="0003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B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F6A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7A"/>
  </w:style>
  <w:style w:type="paragraph" w:styleId="Heading1">
    <w:name w:val="heading 1"/>
    <w:basedOn w:val="Normal"/>
    <w:next w:val="Normal"/>
    <w:link w:val="Heading1Char"/>
    <w:uiPriority w:val="9"/>
    <w:qFormat/>
    <w:rsid w:val="0020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7A"/>
  </w:style>
  <w:style w:type="paragraph" w:styleId="Footer">
    <w:name w:val="footer"/>
    <w:basedOn w:val="Normal"/>
    <w:link w:val="FooterChar"/>
    <w:uiPriority w:val="99"/>
    <w:unhideWhenUsed/>
    <w:rsid w:val="0003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7A"/>
  </w:style>
  <w:style w:type="paragraph" w:styleId="BalloonText">
    <w:name w:val="Balloon Text"/>
    <w:basedOn w:val="Normal"/>
    <w:link w:val="BalloonTextChar"/>
    <w:uiPriority w:val="99"/>
    <w:semiHidden/>
    <w:unhideWhenUsed/>
    <w:rsid w:val="0003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B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B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F6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logs.law.harvard.edu/dplaalpha/files/2013/03/DPLA-Metadata-Policy-Statement-CLEAN-March-5-2013.pdf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creativecommons.org/publicdomain/zero/1.0/legalcode" TargetMode="External"/><Relationship Id="rId11" Type="http://schemas.openxmlformats.org/officeDocument/2006/relationships/hyperlink" Target="http://dp.la/get-involved/events/launch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s.google.com/document/d/1pdmlHpZW9Mom76eAxDmM1m88qc_LKd0VGq9oMx5imf4/edit" TargetMode="External"/><Relationship Id="rId8" Type="http://schemas.openxmlformats.org/officeDocument/2006/relationships/hyperlink" Target="https://docs.google.com/document/d/1nqVU4kkJXU6bk6GV1B1zkQEZZeKmoiUZQOnUgBs4h8U/ed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4741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Berkman Center for Internet and Society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Kenny Whitebloom</cp:lastModifiedBy>
  <cp:revision>5</cp:revision>
  <cp:lastPrinted>2013-03-15T18:23:00Z</cp:lastPrinted>
  <dcterms:created xsi:type="dcterms:W3CDTF">2013-03-15T18:23:00Z</dcterms:created>
  <dcterms:modified xsi:type="dcterms:W3CDTF">2013-03-15T18:24:00Z</dcterms:modified>
</cp:coreProperties>
</file>